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7FC5" w:rsidRDefault="00555BDE" w:rsidP="00D0200C">
      <w:pPr>
        <w:jc w:val="center"/>
        <w:rPr>
          <w:rFonts w:ascii="微軟正黑體" w:eastAsia="微軟正黑體" w:hAnsi="微軟正黑體" w:cs="微軟正黑體"/>
          <w:b/>
          <w:sz w:val="36"/>
          <w:szCs w:val="32"/>
        </w:rPr>
      </w:pPr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新竹市竹松社區大學</w:t>
      </w:r>
      <w:r w:rsidR="001B049D">
        <w:rPr>
          <w:rFonts w:ascii="微軟正黑體" w:eastAsia="微軟正黑體" w:hAnsi="微軟正黑體" w:cs="微軟正黑體"/>
          <w:b/>
          <w:sz w:val="36"/>
          <w:szCs w:val="32"/>
        </w:rPr>
        <w:t>10</w:t>
      </w:r>
      <w:r w:rsidR="00AB0415">
        <w:rPr>
          <w:rFonts w:ascii="微軟正黑體" w:eastAsia="微軟正黑體" w:hAnsi="微軟正黑體" w:cs="微軟正黑體" w:hint="eastAsia"/>
          <w:b/>
          <w:sz w:val="36"/>
          <w:szCs w:val="32"/>
        </w:rPr>
        <w:t>8</w:t>
      </w:r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年度</w:t>
      </w:r>
      <w:r w:rsidR="00880779">
        <w:rPr>
          <w:rFonts w:ascii="微軟正黑體" w:eastAsia="微軟正黑體" w:hAnsi="微軟正黑體" w:cs="微軟正黑體" w:hint="eastAsia"/>
          <w:b/>
          <w:sz w:val="36"/>
          <w:szCs w:val="32"/>
        </w:rPr>
        <w:t>秋</w:t>
      </w:r>
      <w:r w:rsidRPr="00050E1A">
        <w:rPr>
          <w:rFonts w:ascii="微軟正黑體" w:eastAsia="微軟正黑體" w:hAnsi="微軟正黑體" w:cs="微軟正黑體"/>
          <w:b/>
          <w:sz w:val="36"/>
          <w:szCs w:val="32"/>
        </w:rPr>
        <w:t>季班　【課程規劃書】</w:t>
      </w:r>
    </w:p>
    <w:p w:rsidR="00D0200C" w:rsidRDefault="00880779" w:rsidP="00D0200C">
      <w:pPr>
        <w:wordWrap w:val="0"/>
        <w:jc w:val="right"/>
        <w:rPr>
          <w:rFonts w:ascii="微軟正黑體" w:eastAsia="微軟正黑體" w:hAnsi="微軟正黑體" w:cs="微軟正黑體"/>
          <w:b/>
          <w:sz w:val="18"/>
          <w:szCs w:val="32"/>
        </w:rPr>
      </w:pPr>
      <w:r>
        <w:rPr>
          <w:rFonts w:ascii="微軟正黑體" w:eastAsia="微軟正黑體" w:hAnsi="微軟正黑體" w:cs="微軟正黑體" w:hint="eastAsia"/>
          <w:b/>
          <w:sz w:val="18"/>
          <w:szCs w:val="32"/>
        </w:rPr>
        <w:t>108.3</w:t>
      </w:r>
      <w:r w:rsidR="00D0200C">
        <w:rPr>
          <w:rFonts w:ascii="微軟正黑體" w:eastAsia="微軟正黑體" w:hAnsi="微軟正黑體" w:cs="微軟正黑體" w:hint="eastAsia"/>
          <w:b/>
          <w:sz w:val="18"/>
          <w:szCs w:val="32"/>
        </w:rPr>
        <w:t>更新</w:t>
      </w:r>
    </w:p>
    <w:p w:rsidR="00880779" w:rsidRPr="00EC25BE" w:rsidRDefault="00880779" w:rsidP="00EC25BE">
      <w:pPr>
        <w:spacing w:after="240"/>
        <w:rPr>
          <w:rFonts w:ascii="微軟正黑體" w:eastAsia="微軟正黑體" w:hAnsi="微軟正黑體" w:cs="微軟正黑體"/>
          <w:b/>
          <w:color w:val="808080" w:themeColor="background1" w:themeShade="80"/>
          <w:szCs w:val="24"/>
        </w:rPr>
      </w:pPr>
      <w:r w:rsidRPr="00EC25BE">
        <w:rPr>
          <w:rFonts w:ascii="微軟正黑體" w:eastAsia="微軟正黑體" w:hAnsi="微軟正黑體" w:cs="微軟正黑體" w:hint="eastAsia"/>
          <w:b/>
          <w:color w:val="808080" w:themeColor="background1" w:themeShade="80"/>
          <w:szCs w:val="32"/>
          <w:highlight w:val="yellow"/>
        </w:rPr>
        <w:t>*填寫本課程大綱前，請先詳閱</w:t>
      </w:r>
      <w:r w:rsidR="00EC25BE" w:rsidRPr="00EC25BE">
        <w:rPr>
          <w:rFonts w:ascii="微軟正黑體" w:eastAsia="微軟正黑體" w:hAnsi="微軟正黑體" w:cs="微軟正黑體" w:hint="eastAsia"/>
          <w:b/>
          <w:color w:val="808080" w:themeColor="background1" w:themeShade="80"/>
          <w:szCs w:val="32"/>
          <w:highlight w:val="yellow"/>
        </w:rPr>
        <w:t>教師手冊及各欄位說明，填寫完成後，請將灰色字部分刪除，謝謝!</w:t>
      </w:r>
    </w:p>
    <w:tbl>
      <w:tblPr>
        <w:tblStyle w:val="a5"/>
        <w:tblW w:w="105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2341"/>
        <w:gridCol w:w="1559"/>
        <w:gridCol w:w="1559"/>
        <w:gridCol w:w="3208"/>
      </w:tblGrid>
      <w:tr w:rsidR="00287FC5" w:rsidRPr="00050E1A" w:rsidTr="00B775E0">
        <w:trPr>
          <w:trHeight w:val="560"/>
          <w:jc w:val="center"/>
        </w:trPr>
        <w:tc>
          <w:tcPr>
            <w:tcW w:w="10569" w:type="dxa"/>
            <w:gridSpan w:val="5"/>
            <w:shd w:val="clear" w:color="auto" w:fill="CCFFFF"/>
            <w:vAlign w:val="center"/>
          </w:tcPr>
          <w:p w:rsidR="00287FC5" w:rsidRPr="00050E1A" w:rsidRDefault="00301B95" w:rsidP="00050E1A">
            <w:pPr>
              <w:ind w:left="1648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*本欄可提供課程照片</w:t>
            </w:r>
          </w:p>
        </w:tc>
      </w:tr>
      <w:tr w:rsidR="00287FC5" w:rsidRPr="00050E1A" w:rsidTr="00AB0415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2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課程名稱</w:t>
            </w:r>
          </w:p>
        </w:tc>
        <w:tc>
          <w:tcPr>
            <w:tcW w:w="3900" w:type="dxa"/>
            <w:gridSpan w:val="2"/>
            <w:vAlign w:val="center"/>
          </w:tcPr>
          <w:p w:rsidR="00287FC5" w:rsidRPr="00050E1A" w:rsidRDefault="00287FC5" w:rsidP="00050E1A">
            <w:pPr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上課時間</w:t>
            </w:r>
          </w:p>
        </w:tc>
        <w:tc>
          <w:tcPr>
            <w:tcW w:w="3208" w:type="dxa"/>
            <w:vAlign w:val="center"/>
          </w:tcPr>
          <w:p w:rsidR="00287FC5" w:rsidRPr="00050E1A" w:rsidRDefault="00301B95" w:rsidP="00050E1A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(例:每週一，10:00-12:00)</w:t>
            </w:r>
          </w:p>
        </w:tc>
      </w:tr>
      <w:tr w:rsidR="00287FC5" w:rsidRPr="00050E1A" w:rsidTr="00AB0415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2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授課教師</w:t>
            </w:r>
          </w:p>
        </w:tc>
        <w:tc>
          <w:tcPr>
            <w:tcW w:w="3900" w:type="dxa"/>
            <w:gridSpan w:val="2"/>
            <w:vAlign w:val="center"/>
          </w:tcPr>
          <w:p w:rsidR="00287FC5" w:rsidRPr="00050E1A" w:rsidRDefault="00287FC5" w:rsidP="00050E1A">
            <w:pPr>
              <w:ind w:left="12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87FC5" w:rsidRPr="00050E1A" w:rsidRDefault="00050E1A" w:rsidP="00050E1A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時數/學分</w:t>
            </w:r>
          </w:p>
        </w:tc>
        <w:tc>
          <w:tcPr>
            <w:tcW w:w="3208" w:type="dxa"/>
            <w:vAlign w:val="center"/>
          </w:tcPr>
          <w:p w:rsidR="00287FC5" w:rsidRPr="00050E1A" w:rsidRDefault="00301B95" w:rsidP="00050E1A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FF0000"/>
                <w:sz w:val="24"/>
                <w:szCs w:val="24"/>
              </w:rPr>
              <w:t>(請勿填寫)</w:t>
            </w:r>
          </w:p>
        </w:tc>
      </w:tr>
      <w:tr w:rsidR="008F50D7" w:rsidRPr="00050E1A" w:rsidTr="008F50D7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2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學費</w:t>
            </w:r>
          </w:p>
        </w:tc>
        <w:tc>
          <w:tcPr>
            <w:tcW w:w="3900" w:type="dxa"/>
            <w:gridSpan w:val="2"/>
            <w:vAlign w:val="center"/>
          </w:tcPr>
          <w:p w:rsidR="008F50D7" w:rsidRPr="00050E1A" w:rsidRDefault="008F50D7" w:rsidP="008F50D7">
            <w:pPr>
              <w:ind w:left="12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8F50D7">
              <w:rPr>
                <w:rFonts w:ascii="微軟正黑體" w:eastAsia="微軟正黑體" w:hAnsi="微軟正黑體" w:cs="微軟正黑體" w:hint="eastAsia"/>
                <w:color w:val="FF0000"/>
                <w:sz w:val="24"/>
                <w:szCs w:val="24"/>
              </w:rPr>
              <w:t>(請勿填寫)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招生人數</w:t>
            </w:r>
          </w:p>
        </w:tc>
        <w:tc>
          <w:tcPr>
            <w:tcW w:w="3208" w:type="dxa"/>
            <w:tcBorders>
              <w:bottom w:val="single" w:sz="8" w:space="0" w:color="000000"/>
            </w:tcBorders>
            <w:vAlign w:val="center"/>
          </w:tcPr>
          <w:p w:rsidR="008F50D7" w:rsidRPr="00050E1A" w:rsidRDefault="008F50D7" w:rsidP="008F50D7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8F50D7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(請填寫上限)</w:t>
            </w:r>
          </w:p>
        </w:tc>
        <w:bookmarkStart w:id="0" w:name="_GoBack"/>
        <w:bookmarkEnd w:id="0"/>
      </w:tr>
      <w:tr w:rsidR="008F50D7" w:rsidRPr="00050E1A" w:rsidTr="008F50D7">
        <w:trPr>
          <w:trHeight w:val="460"/>
          <w:jc w:val="center"/>
        </w:trPr>
        <w:tc>
          <w:tcPr>
            <w:tcW w:w="1902" w:type="dxa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其他費用</w:t>
            </w:r>
          </w:p>
        </w:tc>
        <w:tc>
          <w:tcPr>
            <w:tcW w:w="3900" w:type="dxa"/>
            <w:gridSpan w:val="2"/>
            <w:vAlign w:val="center"/>
          </w:tcPr>
          <w:p w:rsidR="008F50D7" w:rsidRPr="00050E1A" w:rsidRDefault="008F50D7" w:rsidP="008F50D7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(材料費、教材費、班費等</w:t>
            </w:r>
            <w:r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，若為材料費請</w:t>
            </w:r>
            <w:r w:rsidRPr="002A5143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於本欄填寫明細，並備註是否可自購。</w:t>
            </w:r>
            <w:r w:rsidRPr="00301B95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27" w:right="12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>場地/費用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8F50D7" w:rsidRDefault="008F50D7" w:rsidP="008F50D7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□清華大學南大校區</w:t>
            </w:r>
          </w:p>
          <w:p w:rsidR="008F50D7" w:rsidRPr="00050E1A" w:rsidRDefault="008F50D7" w:rsidP="008F50D7">
            <w:pPr>
              <w:ind w:left="1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□其他</w:t>
            </w:r>
            <w:r w:rsidRPr="008F50D7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（請填寫地址）</w:t>
            </w:r>
          </w:p>
        </w:tc>
      </w:tr>
      <w:tr w:rsidR="008F50D7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一、授課教師簡介（學經歷專業背景）</w:t>
            </w:r>
          </w:p>
        </w:tc>
      </w:tr>
      <w:tr w:rsidR="008F50D7" w:rsidRPr="00050E1A" w:rsidTr="00B775E0">
        <w:trPr>
          <w:trHeight w:val="2173"/>
          <w:jc w:val="center"/>
        </w:trPr>
        <w:tc>
          <w:tcPr>
            <w:tcW w:w="10569" w:type="dxa"/>
            <w:gridSpan w:val="5"/>
            <w:vAlign w:val="center"/>
          </w:tcPr>
          <w:p w:rsidR="00880779" w:rsidRPr="00880779" w:rsidRDefault="00880779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color w:val="808080" w:themeColor="background1" w:themeShade="80"/>
                <w:sz w:val="24"/>
                <w:szCs w:val="24"/>
              </w:rPr>
            </w:pPr>
            <w:r w:rsidRPr="00880779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（說明：主要提供與課程專業背景相關之補充）</w:t>
            </w: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學歷/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經歷/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現職</w:t>
            </w: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/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二、課程簡介</w:t>
            </w:r>
          </w:p>
        </w:tc>
      </w:tr>
      <w:tr w:rsidR="008F50D7" w:rsidRPr="00050E1A" w:rsidTr="00B775E0">
        <w:trPr>
          <w:trHeight w:val="1649"/>
          <w:jc w:val="center"/>
        </w:trPr>
        <w:tc>
          <w:tcPr>
            <w:tcW w:w="10569" w:type="dxa"/>
            <w:gridSpan w:val="5"/>
            <w:vAlign w:val="center"/>
          </w:tcPr>
          <w:p w:rsidR="008F50D7" w:rsidRPr="00050E1A" w:rsidRDefault="008F50D7" w:rsidP="008F50D7">
            <w:pPr>
              <w:tabs>
                <w:tab w:val="left" w:pos="10228"/>
              </w:tabs>
              <w:ind w:left="19" w:right="15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課程理念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：</w:t>
            </w:r>
            <w:r w:rsidR="00880779" w:rsidRPr="00880779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（說明：為什麼開設這門課程？包含課程主題、開設緣起、專業背景、設計理念）</w:t>
            </w:r>
          </w:p>
          <w:p w:rsidR="008F50D7" w:rsidRPr="00050E1A" w:rsidRDefault="008F50D7" w:rsidP="008F50D7">
            <w:pPr>
              <w:tabs>
                <w:tab w:val="left" w:pos="10228"/>
              </w:tabs>
              <w:ind w:left="19" w:right="153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8F50D7" w:rsidRPr="00050E1A" w:rsidRDefault="008F50D7" w:rsidP="00880779">
            <w:pPr>
              <w:ind w:left="19" w:right="-1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課程目標</w:t>
            </w: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：</w:t>
            </w:r>
            <w:r w:rsidR="00880779" w:rsidRPr="00880779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（說明：課程可以學到什麼？包含學期進度、教授方向、學員收穫）</w:t>
            </w:r>
          </w:p>
          <w:p w:rsidR="008F50D7" w:rsidRPr="00050E1A" w:rsidRDefault="008F50D7" w:rsidP="008F50D7">
            <w:pPr>
              <w:widowControl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110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三、每週課程進度與內容</w:t>
            </w:r>
            <w:r w:rsidR="00880779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 xml:space="preserve">  </w:t>
            </w:r>
            <w:r w:rsidR="00880779" w:rsidRPr="00880779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（說明：每週課程主題、教學內容說明－需扣合課程目標）</w:t>
            </w:r>
          </w:p>
          <w:p w:rsidR="008F50D7" w:rsidRPr="00050E1A" w:rsidRDefault="008F50D7" w:rsidP="008F50D7">
            <w:pPr>
              <w:contextualSpacing w:val="0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第九週為公民週，課程正常進行，學員可於上課以外時段參加社大舉辦之公民週系列講座。</w:t>
            </w:r>
          </w:p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第十八週為課程最後一週，課程正常進行，另請老師安排與同學參加社大舉辦之期末成果發表會。</w:t>
            </w:r>
          </w:p>
        </w:tc>
      </w:tr>
      <w:tr w:rsidR="008F50D7" w:rsidRPr="00050E1A" w:rsidTr="00880779">
        <w:trPr>
          <w:trHeight w:val="400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週次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717" w:right="19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課程主題</w:t>
            </w: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1888" w:right="1888"/>
              <w:contextualSpacing w:val="0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教學內容</w:t>
            </w: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第一週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80779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880779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（說明：第一週需要準備之物品，請於教學內容中註記）</w:t>
            </w: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第二週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第三週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第四週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第五週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第六週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第七週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第八週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第九週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第十一週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第十二週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第十三週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第十四週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第十五週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第十六週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第十七週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880779">
        <w:trPr>
          <w:trHeight w:val="454"/>
          <w:jc w:val="center"/>
        </w:trPr>
        <w:tc>
          <w:tcPr>
            <w:tcW w:w="1902" w:type="dxa"/>
            <w:vAlign w:val="center"/>
          </w:tcPr>
          <w:p w:rsidR="008F50D7" w:rsidRPr="00050E1A" w:rsidRDefault="008F50D7" w:rsidP="008F50D7">
            <w:pPr>
              <w:spacing w:before="2"/>
              <w:ind w:left="72" w:right="77"/>
              <w:contextualSpacing w:val="0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sz w:val="24"/>
                <w:szCs w:val="24"/>
              </w:rPr>
              <w:t>第十八週</w:t>
            </w:r>
          </w:p>
        </w:tc>
        <w:tc>
          <w:tcPr>
            <w:tcW w:w="2341" w:type="dxa"/>
            <w:vAlign w:val="center"/>
          </w:tcPr>
          <w:p w:rsidR="008F50D7" w:rsidRPr="00050E1A" w:rsidRDefault="008F50D7" w:rsidP="008F50D7">
            <w:pPr>
              <w:ind w:left="21" w:right="199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vAlign w:val="center"/>
          </w:tcPr>
          <w:p w:rsidR="008F50D7" w:rsidRPr="00050E1A" w:rsidRDefault="008F50D7" w:rsidP="008F50D7">
            <w:pPr>
              <w:ind w:left="21"/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8F50D7" w:rsidRPr="00050E1A" w:rsidTr="00B775E0">
        <w:trPr>
          <w:trHeight w:val="40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四、課程進階發展計畫（此門課程未來如何延續發展/更新內容）</w:t>
            </w:r>
          </w:p>
        </w:tc>
      </w:tr>
      <w:tr w:rsidR="008F50D7" w:rsidRPr="00050E1A" w:rsidTr="00B775E0">
        <w:trPr>
          <w:trHeight w:val="700"/>
          <w:jc w:val="center"/>
        </w:trPr>
        <w:tc>
          <w:tcPr>
            <w:tcW w:w="10569" w:type="dxa"/>
            <w:gridSpan w:val="5"/>
            <w:vAlign w:val="center"/>
          </w:tcPr>
          <w:p w:rsidR="008F50D7" w:rsidRPr="00050E1A" w:rsidRDefault="00880779" w:rsidP="008F50D7">
            <w:pPr>
              <w:contextualSpacing w:val="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880779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（說明：課程願景、未來目標設定）</w:t>
            </w:r>
          </w:p>
        </w:tc>
      </w:tr>
      <w:tr w:rsidR="008F50D7" w:rsidRPr="00050E1A" w:rsidTr="00B775E0">
        <w:trPr>
          <w:trHeight w:val="380"/>
          <w:jc w:val="center"/>
        </w:trPr>
        <w:tc>
          <w:tcPr>
            <w:tcW w:w="10569" w:type="dxa"/>
            <w:gridSpan w:val="5"/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五、教學評量方式</w:t>
            </w:r>
          </w:p>
        </w:tc>
      </w:tr>
      <w:tr w:rsidR="008F50D7" w:rsidRPr="00050E1A" w:rsidTr="00EC25BE">
        <w:trPr>
          <w:trHeight w:val="2757"/>
          <w:jc w:val="center"/>
        </w:trPr>
        <w:tc>
          <w:tcPr>
            <w:tcW w:w="10569" w:type="dxa"/>
            <w:gridSpan w:val="5"/>
            <w:vAlign w:val="center"/>
          </w:tcPr>
          <w:p w:rsidR="008F50D7" w:rsidRPr="00050E1A" w:rsidRDefault="008F50D7" w:rsidP="00880779">
            <w:pPr>
              <w:ind w:left="18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選課要求：</w:t>
            </w:r>
            <w:r w:rsidR="00880779">
              <w:rPr>
                <w:rFonts w:ascii="微軟正黑體" w:eastAsia="微軟正黑體" w:hAnsi="微軟正黑體" w:cs="微軟正黑體" w:hint="eastAsia"/>
                <w:b/>
                <w:sz w:val="24"/>
                <w:szCs w:val="24"/>
              </w:rPr>
              <w:t xml:space="preserve"> </w:t>
            </w:r>
            <w:r w:rsidR="00880779" w:rsidRPr="00880779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（說明：修課條件、預設程度、學員對象）</w:t>
            </w:r>
          </w:p>
          <w:p w:rsidR="00880779" w:rsidRPr="00880779" w:rsidRDefault="008F50D7" w:rsidP="00880779">
            <w:pPr>
              <w:rPr>
                <w:rFonts w:ascii="微軟正黑體" w:eastAsia="微軟正黑體" w:hAnsi="微軟正黑體" w:cs="微軟正黑體"/>
                <w:b/>
                <w:color w:val="808080" w:themeColor="background1" w:themeShade="80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 xml:space="preserve">進行方式： </w:t>
            </w:r>
            <w:r w:rsidR="00880779" w:rsidRPr="00880779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（說明：教學型態－例如簡報講授、操作實做、互動分享；可具體設定比例）</w:t>
            </w:r>
          </w:p>
          <w:p w:rsidR="008F50D7" w:rsidRPr="00880779" w:rsidRDefault="00880779" w:rsidP="00880779">
            <w:pPr>
              <w:rPr>
                <w:rFonts w:ascii="微軟正黑體" w:eastAsia="微軟正黑體" w:hAnsi="微軟正黑體" w:cs="微軟正黑體"/>
                <w:b/>
                <w:color w:val="auto"/>
                <w:sz w:val="24"/>
                <w:szCs w:val="24"/>
              </w:rPr>
            </w:pPr>
            <w:r w:rsidRPr="00880779">
              <w:rPr>
                <w:rFonts w:ascii="微軟正黑體" w:eastAsia="微軟正黑體" w:hAnsi="微軟正黑體" w:cs="微軟正黑體" w:hint="eastAsia"/>
                <w:b/>
                <w:color w:val="auto"/>
                <w:sz w:val="24"/>
                <w:szCs w:val="24"/>
              </w:rPr>
              <w:t>簡報講授、實務操作、課堂分享。</w:t>
            </w:r>
          </w:p>
          <w:p w:rsidR="00880779" w:rsidRPr="00880779" w:rsidRDefault="008F50D7" w:rsidP="00880779">
            <w:pP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評量方式：</w:t>
            </w:r>
            <w:r w:rsidR="00880779" w:rsidRPr="00880779">
              <w:rPr>
                <w:rFonts w:ascii="微軟正黑體" w:eastAsia="微軟正黑體" w:hAnsi="微軟正黑體" w:cs="微軟正黑體" w:hint="eastAsia"/>
                <w:color w:val="808080" w:themeColor="background1" w:themeShade="80"/>
                <w:sz w:val="24"/>
                <w:szCs w:val="24"/>
              </w:rPr>
              <w:t>（說明：學期成績評定及取得方式－例如學習態度、作業成果、參與程度）</w:t>
            </w:r>
          </w:p>
          <w:p w:rsidR="008F50D7" w:rsidRPr="00050E1A" w:rsidRDefault="00880779" w:rsidP="00880779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880779">
              <w:rPr>
                <w:rFonts w:ascii="微軟正黑體" w:eastAsia="微軟正黑體" w:hAnsi="微軟正黑體" w:cs="微軟正黑體" w:hint="eastAsia"/>
                <w:sz w:val="24"/>
                <w:szCs w:val="24"/>
              </w:rPr>
              <w:t>依據上課討論（</w:t>
            </w:r>
            <w:r w:rsidRPr="00880779">
              <w:rPr>
                <w:rFonts w:ascii="微軟正黑體" w:eastAsia="微軟正黑體" w:hAnsi="微軟正黑體" w:cs="微軟正黑體"/>
                <w:sz w:val="24"/>
                <w:szCs w:val="24"/>
              </w:rPr>
              <w:t>40%）、學習活動（40%）與作業報告（20%），給予「優良」、「通過」或「不通過」之評定。</w:t>
            </w:r>
          </w:p>
        </w:tc>
      </w:tr>
      <w:tr w:rsidR="008F50D7" w:rsidRPr="00050E1A" w:rsidTr="00B775E0">
        <w:trPr>
          <w:trHeight w:val="380"/>
          <w:jc w:val="center"/>
        </w:trPr>
        <w:tc>
          <w:tcPr>
            <w:tcW w:w="10569" w:type="dxa"/>
            <w:gridSpan w:val="5"/>
            <w:tcBorders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8F50D7" w:rsidRPr="00050E1A" w:rsidRDefault="008F50D7" w:rsidP="008F50D7">
            <w:pPr>
              <w:ind w:left="19"/>
              <w:contextualSpacing w:val="0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050E1A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六、參考書目</w:t>
            </w:r>
          </w:p>
        </w:tc>
      </w:tr>
      <w:tr w:rsidR="008F50D7" w:rsidRPr="00050E1A" w:rsidTr="008877A8">
        <w:trPr>
          <w:trHeight w:val="1123"/>
          <w:jc w:val="center"/>
        </w:trPr>
        <w:tc>
          <w:tcPr>
            <w:tcW w:w="10569" w:type="dxa"/>
            <w:gridSpan w:val="5"/>
            <w:shd w:val="clear" w:color="auto" w:fill="FFFFFF"/>
            <w:vAlign w:val="center"/>
          </w:tcPr>
          <w:p w:rsidR="008F50D7" w:rsidRPr="00050E1A" w:rsidRDefault="00880779" w:rsidP="008F50D7">
            <w:pP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 w:rsidRPr="00880779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（說明：課堂使用書籍、教材；延伸推薦書單</w:t>
            </w:r>
            <w:r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，若無請填寫無。</w:t>
            </w:r>
            <w:r w:rsidRPr="00880779">
              <w:rPr>
                <w:rFonts w:ascii="微軟正黑體" w:eastAsia="微軟正黑體" w:hAnsi="微軟正黑體" w:cs="微軟正黑體" w:hint="eastAsia"/>
                <w:b/>
                <w:color w:val="808080" w:themeColor="background1" w:themeShade="80"/>
                <w:sz w:val="24"/>
                <w:szCs w:val="24"/>
              </w:rPr>
              <w:t>）</w:t>
            </w:r>
          </w:p>
        </w:tc>
      </w:tr>
    </w:tbl>
    <w:tbl>
      <w:tblPr>
        <w:tblStyle w:val="TableNormal1"/>
        <w:tblW w:w="518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3530"/>
        <w:gridCol w:w="4518"/>
      </w:tblGrid>
      <w:tr w:rsidR="00050E1A" w:rsidRPr="008877A8" w:rsidTr="008877A8">
        <w:trPr>
          <w:trHeight w:hRule="exact" w:val="2245"/>
          <w:jc w:val="center"/>
        </w:trPr>
        <w:tc>
          <w:tcPr>
            <w:tcW w:w="10559" w:type="dxa"/>
            <w:gridSpan w:val="3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050E1A" w:rsidRDefault="00050E1A" w:rsidP="00380FC8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bookmarkStart w:id="1" w:name="_gjdgxs" w:colFirst="0" w:colLast="0"/>
            <w:bookmarkEnd w:id="1"/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下表為社區大學目前提供之教室類型，請老師於上課所需之教室選項旁勾選。</w:t>
            </w:r>
          </w:p>
          <w:p w:rsidR="00B775E0" w:rsidRPr="00B775E0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</w:t>
            </w:r>
            <w:r w:rsidRPr="00B775E0"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  <w:t>一般教室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及</w:t>
            </w:r>
            <w:r w:rsidRPr="00B775E0"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  <w:t>工藝教室有電腦、單槍投影機、布幕、音響與麥克風。舞蹈教室有音響等設備，若有其他特殊設備需求，請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事先與本校人員洽詢。</w:t>
            </w:r>
          </w:p>
          <w:p w:rsidR="00B775E0" w:rsidRDefault="00B775E0" w:rsidP="00B775E0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</w:pP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</w:t>
            </w:r>
            <w:r w:rsidR="008F50D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一般教室、工藝教室及舞蹈教室開放時間為週一至週四09:00-21:20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及週五</w:t>
            </w:r>
            <w:r w:rsidR="008F50D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0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9:00-17:00，電腦教室開放時間為週一至週四09:00-20:00及週五</w:t>
            </w:r>
            <w:r w:rsidR="008F50D7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0</w:t>
            </w:r>
            <w:r w:rsidRPr="00B775E0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9:00-17:00，假日皆不開放，若有特殊情形，請另洽本校人員。</w:t>
            </w:r>
          </w:p>
          <w:p w:rsidR="00880779" w:rsidRPr="00880779" w:rsidRDefault="008F50D7" w:rsidP="00880779">
            <w:pPr>
              <w:pStyle w:val="TableParagraph"/>
              <w:spacing w:line="302" w:lineRule="exact"/>
              <w:ind w:left="19"/>
              <w:rPr>
                <w:rFonts w:ascii="微軟正黑體" w:eastAsia="微軟正黑體" w:hAnsi="微軟正黑體"/>
                <w:color w:val="FF0000"/>
                <w:sz w:val="18"/>
                <w:szCs w:val="1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*借用本校教室需</w:t>
            </w:r>
            <w:r w:rsidR="008877A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lang w:eastAsia="zh-TW"/>
              </w:rPr>
              <w:t>依本校安排，並配合上述開放時間開課。</w:t>
            </w:r>
          </w:p>
        </w:tc>
      </w:tr>
      <w:tr w:rsidR="00050E1A" w:rsidRPr="00050E1A" w:rsidTr="008877A8">
        <w:trPr>
          <w:trHeight w:hRule="exact" w:val="844"/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使用教室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上課所需教室</w:t>
            </w:r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(請打勾</w:t>
            </w: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)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4"/>
                <w:lang w:eastAsia="zh-TW"/>
              </w:rPr>
              <w:t>預計使用週次</w:t>
            </w:r>
          </w:p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 w:rsidRPr="00050E1A">
              <w:rPr>
                <w:rFonts w:ascii="微軟正黑體" w:eastAsia="微軟正黑體" w:hAnsi="微軟正黑體" w:hint="eastAsia"/>
                <w:b/>
                <w:sz w:val="24"/>
                <w:lang w:eastAsia="zh-TW"/>
              </w:rPr>
              <w:t>(請以阿拉伯數字註明週次)</w:t>
            </w:r>
          </w:p>
        </w:tc>
      </w:tr>
      <w:tr w:rsidR="00050E1A" w:rsidRPr="00050E1A" w:rsidTr="008877A8">
        <w:trPr>
          <w:trHeight w:hRule="exact" w:val="560"/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lastRenderedPageBreak/>
              <w:t>一般教室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8877A8">
        <w:trPr>
          <w:trHeight w:hRule="exact" w:val="560"/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工藝教室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8877A8">
        <w:trPr>
          <w:trHeight w:hRule="exact" w:val="560"/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舞蹈教室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  <w:tr w:rsidR="00050E1A" w:rsidRPr="00050E1A" w:rsidTr="008877A8">
        <w:trPr>
          <w:trHeight w:hRule="exact" w:val="560"/>
          <w:jc w:val="center"/>
        </w:trPr>
        <w:tc>
          <w:tcPr>
            <w:tcW w:w="2511" w:type="dxa"/>
            <w:shd w:val="clear" w:color="auto" w:fill="auto"/>
            <w:vAlign w:val="center"/>
          </w:tcPr>
          <w:p w:rsidR="00050E1A" w:rsidRPr="00050E1A" w:rsidRDefault="00050E1A" w:rsidP="00380FC8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050E1A"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  <w:t>電腦教室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:rsidR="00050E1A" w:rsidRPr="00050E1A" w:rsidRDefault="00050E1A" w:rsidP="00301B95">
            <w:pPr>
              <w:pStyle w:val="TableParagraph"/>
              <w:spacing w:line="302" w:lineRule="exact"/>
              <w:ind w:left="0"/>
              <w:jc w:val="center"/>
              <w:rPr>
                <w:rFonts w:ascii="微軟正黑體" w:eastAsia="微軟正黑體" w:hAnsi="微軟正黑體"/>
                <w:sz w:val="24"/>
                <w:lang w:eastAsia="zh-TW"/>
              </w:rPr>
            </w:pPr>
          </w:p>
        </w:tc>
      </w:tr>
    </w:tbl>
    <w:p w:rsidR="00287FC5" w:rsidRDefault="00287FC5">
      <w:pPr>
        <w:rPr>
          <w:rFonts w:ascii="微軟正黑體" w:eastAsia="微軟正黑體" w:hAnsi="微軟正黑體" w:cs="微軟正黑體"/>
          <w:sz w:val="24"/>
          <w:szCs w:val="24"/>
        </w:rPr>
      </w:pPr>
    </w:p>
    <w:sectPr w:rsidR="00287FC5">
      <w:pgSz w:w="11910" w:h="16840"/>
      <w:pgMar w:top="1418" w:right="851" w:bottom="278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5F" w:rsidRDefault="0012535F" w:rsidP="00D0200C">
      <w:r>
        <w:separator/>
      </w:r>
    </w:p>
  </w:endnote>
  <w:endnote w:type="continuationSeparator" w:id="0">
    <w:p w:rsidR="0012535F" w:rsidRDefault="0012535F" w:rsidP="00D0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5F" w:rsidRDefault="0012535F" w:rsidP="00D0200C">
      <w:r>
        <w:separator/>
      </w:r>
    </w:p>
  </w:footnote>
  <w:footnote w:type="continuationSeparator" w:id="0">
    <w:p w:rsidR="0012535F" w:rsidRDefault="0012535F" w:rsidP="00D0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2AD"/>
    <w:multiLevelType w:val="multilevel"/>
    <w:tmpl w:val="C46A8E96"/>
    <w:lvl w:ilvl="0">
      <w:start w:val="1"/>
      <w:numFmt w:val="decimal"/>
      <w:lvlText w:val="%1."/>
      <w:lvlJc w:val="left"/>
      <w:pPr>
        <w:ind w:left="499" w:firstLine="18"/>
      </w:pPr>
    </w:lvl>
    <w:lvl w:ilvl="1">
      <w:start w:val="1"/>
      <w:numFmt w:val="decimal"/>
      <w:lvlText w:val="%2、"/>
      <w:lvlJc w:val="left"/>
      <w:pPr>
        <w:ind w:left="979" w:firstLine="499"/>
      </w:pPr>
    </w:lvl>
    <w:lvl w:ilvl="2">
      <w:start w:val="1"/>
      <w:numFmt w:val="lowerRoman"/>
      <w:lvlText w:val="%3."/>
      <w:lvlJc w:val="right"/>
      <w:pPr>
        <w:ind w:left="1459" w:firstLine="979"/>
      </w:pPr>
    </w:lvl>
    <w:lvl w:ilvl="3">
      <w:start w:val="1"/>
      <w:numFmt w:val="decimal"/>
      <w:lvlText w:val="%4."/>
      <w:lvlJc w:val="left"/>
      <w:pPr>
        <w:ind w:left="1939" w:firstLine="1459"/>
      </w:pPr>
    </w:lvl>
    <w:lvl w:ilvl="4">
      <w:start w:val="1"/>
      <w:numFmt w:val="decimal"/>
      <w:lvlText w:val="%5、"/>
      <w:lvlJc w:val="left"/>
      <w:pPr>
        <w:ind w:left="2419" w:firstLine="1939"/>
      </w:pPr>
    </w:lvl>
    <w:lvl w:ilvl="5">
      <w:start w:val="1"/>
      <w:numFmt w:val="lowerRoman"/>
      <w:lvlText w:val="%6."/>
      <w:lvlJc w:val="right"/>
      <w:pPr>
        <w:ind w:left="2899" w:firstLine="2419"/>
      </w:pPr>
    </w:lvl>
    <w:lvl w:ilvl="6">
      <w:start w:val="1"/>
      <w:numFmt w:val="decimal"/>
      <w:lvlText w:val="%7."/>
      <w:lvlJc w:val="left"/>
      <w:pPr>
        <w:ind w:left="3379" w:firstLine="2899"/>
      </w:pPr>
    </w:lvl>
    <w:lvl w:ilvl="7">
      <w:start w:val="1"/>
      <w:numFmt w:val="decimal"/>
      <w:lvlText w:val="%8、"/>
      <w:lvlJc w:val="left"/>
      <w:pPr>
        <w:ind w:left="3859" w:firstLine="3379"/>
      </w:pPr>
    </w:lvl>
    <w:lvl w:ilvl="8">
      <w:start w:val="1"/>
      <w:numFmt w:val="lowerRoman"/>
      <w:lvlText w:val="%9."/>
      <w:lvlJc w:val="right"/>
      <w:pPr>
        <w:ind w:left="4339" w:firstLine="3859"/>
      </w:pPr>
    </w:lvl>
  </w:abstractNum>
  <w:abstractNum w:abstractNumId="1" w15:restartNumberingAfterBreak="0">
    <w:nsid w:val="141D3E93"/>
    <w:multiLevelType w:val="multilevel"/>
    <w:tmpl w:val="BB0648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34D316F"/>
    <w:multiLevelType w:val="multilevel"/>
    <w:tmpl w:val="61DCD2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4E834BB"/>
    <w:multiLevelType w:val="multilevel"/>
    <w:tmpl w:val="43103B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C5"/>
    <w:rsid w:val="00050E1A"/>
    <w:rsid w:val="000E2AE3"/>
    <w:rsid w:val="0012535F"/>
    <w:rsid w:val="001B049D"/>
    <w:rsid w:val="00273956"/>
    <w:rsid w:val="00287FC5"/>
    <w:rsid w:val="002A5143"/>
    <w:rsid w:val="00301B95"/>
    <w:rsid w:val="00555BDE"/>
    <w:rsid w:val="00591ECF"/>
    <w:rsid w:val="00660E22"/>
    <w:rsid w:val="007D1418"/>
    <w:rsid w:val="00880779"/>
    <w:rsid w:val="008877A8"/>
    <w:rsid w:val="008E3CFF"/>
    <w:rsid w:val="008F50D7"/>
    <w:rsid w:val="00AB0415"/>
    <w:rsid w:val="00B775E0"/>
    <w:rsid w:val="00B90482"/>
    <w:rsid w:val="00B948A8"/>
    <w:rsid w:val="00C421C3"/>
    <w:rsid w:val="00D0200C"/>
    <w:rsid w:val="00D846C7"/>
    <w:rsid w:val="00DA2A3C"/>
    <w:rsid w:val="00E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F95582-C6E9-402F-9FB7-F0F7F741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" w:eastAsia="新細明體" w:hAnsi="新細明體" w:cs="新細明體"/>
        <w:color w:val="000000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050E1A"/>
    <w:pPr>
      <w:ind w:left="21"/>
    </w:pPr>
    <w:rPr>
      <w:color w:val="auto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50E1A"/>
    <w:rPr>
      <w:rFonts w:asciiTheme="minorHAnsi" w:eastAsiaTheme="minorEastAsia" w:hAnsiTheme="minorHAnsi" w:cstheme="minorBidi"/>
      <w:color w:val="auto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D0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20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2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20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2019-03-11T08:53:00Z</dcterms:created>
  <dcterms:modified xsi:type="dcterms:W3CDTF">2019-03-11T08:53:00Z</dcterms:modified>
</cp:coreProperties>
</file>